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ED2" w:rsidRDefault="00BD0ED2" w:rsidP="00B24D38">
      <w:pPr>
        <w:spacing w:line="480" w:lineRule="auto"/>
        <w:jc w:val="both"/>
        <w:rPr>
          <w:rFonts w:ascii="Times New Roman" w:eastAsia="Times New Roman" w:hAnsi="Times New Roman" w:cs="Times New Roman"/>
          <w:color w:val="111111"/>
        </w:rPr>
      </w:pPr>
    </w:p>
    <w:p w:rsidR="00BD0ED2" w:rsidRDefault="00BD0ED2" w:rsidP="00B24D38">
      <w:pPr>
        <w:spacing w:line="480" w:lineRule="auto"/>
        <w:jc w:val="both"/>
        <w:rPr>
          <w:rFonts w:ascii="Times New Roman" w:eastAsia="Times New Roman" w:hAnsi="Times New Roman" w:cs="Times New Roman"/>
          <w:color w:val="111111"/>
        </w:rPr>
      </w:pPr>
    </w:p>
    <w:p w:rsidR="00BD0ED2" w:rsidRDefault="00BD0ED2" w:rsidP="00B24D38">
      <w:pPr>
        <w:spacing w:line="480" w:lineRule="auto"/>
        <w:jc w:val="both"/>
        <w:rPr>
          <w:rFonts w:ascii="Times New Roman" w:eastAsia="Times New Roman" w:hAnsi="Times New Roman" w:cs="Times New Roman"/>
          <w:color w:val="111111"/>
        </w:rPr>
      </w:pPr>
    </w:p>
    <w:p w:rsidR="00BD0ED2" w:rsidRDefault="00BD0ED2" w:rsidP="00B24D38">
      <w:pPr>
        <w:spacing w:line="480" w:lineRule="auto"/>
        <w:jc w:val="both"/>
        <w:rPr>
          <w:rFonts w:ascii="Times New Roman" w:eastAsia="Times New Roman" w:hAnsi="Times New Roman" w:cs="Times New Roman"/>
          <w:color w:val="111111"/>
        </w:rPr>
      </w:pPr>
    </w:p>
    <w:p w:rsidR="00BD0ED2" w:rsidRDefault="00BD0ED2" w:rsidP="00B24D38">
      <w:pPr>
        <w:spacing w:line="480" w:lineRule="auto"/>
        <w:jc w:val="both"/>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r>
        <w:rPr>
          <w:rFonts w:ascii="Times New Roman" w:eastAsia="Times New Roman" w:hAnsi="Times New Roman" w:cs="Times New Roman"/>
          <w:color w:val="111111"/>
        </w:rPr>
        <w:t>Kodak Case Study</w:t>
      </w:r>
    </w:p>
    <w:p w:rsidR="00BD0ED2" w:rsidRDefault="00BD0ED2" w:rsidP="00BD0ED2">
      <w:pPr>
        <w:spacing w:line="480" w:lineRule="auto"/>
        <w:jc w:val="center"/>
        <w:rPr>
          <w:rFonts w:ascii="Times New Roman" w:eastAsia="Times New Roman" w:hAnsi="Times New Roman" w:cs="Times New Roman"/>
          <w:color w:val="111111"/>
        </w:rPr>
      </w:pPr>
      <w:r>
        <w:rPr>
          <w:rFonts w:ascii="Times New Roman" w:eastAsia="Times New Roman" w:hAnsi="Times New Roman" w:cs="Times New Roman"/>
          <w:color w:val="111111"/>
        </w:rPr>
        <w:t>Institution</w:t>
      </w:r>
    </w:p>
    <w:p w:rsidR="00BD0ED2" w:rsidRDefault="00BD0ED2" w:rsidP="00BD0ED2">
      <w:pPr>
        <w:spacing w:line="480" w:lineRule="auto"/>
        <w:jc w:val="center"/>
        <w:rPr>
          <w:rFonts w:ascii="Times New Roman" w:eastAsia="Times New Roman" w:hAnsi="Times New Roman" w:cs="Times New Roman"/>
          <w:color w:val="111111"/>
        </w:rPr>
      </w:pPr>
      <w:r>
        <w:rPr>
          <w:rFonts w:ascii="Times New Roman" w:eastAsia="Times New Roman" w:hAnsi="Times New Roman" w:cs="Times New Roman"/>
          <w:color w:val="111111"/>
        </w:rPr>
        <w:t>Name</w:t>
      </w:r>
    </w:p>
    <w:p w:rsidR="00BD0ED2" w:rsidRDefault="00BD0ED2" w:rsidP="00BD0ED2">
      <w:pPr>
        <w:spacing w:line="480" w:lineRule="auto"/>
        <w:jc w:val="center"/>
        <w:rPr>
          <w:rFonts w:ascii="Times New Roman" w:eastAsia="Times New Roman" w:hAnsi="Times New Roman" w:cs="Times New Roman"/>
          <w:color w:val="111111"/>
        </w:rPr>
      </w:pPr>
      <w:r>
        <w:rPr>
          <w:rFonts w:ascii="Times New Roman" w:eastAsia="Times New Roman" w:hAnsi="Times New Roman" w:cs="Times New Roman"/>
          <w:color w:val="111111"/>
        </w:rPr>
        <w:t>Course</w:t>
      </w: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C30E1D" w:rsidRPr="005E6228" w:rsidRDefault="00C30E1D"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lastRenderedPageBreak/>
        <w:t>What is the nature and source of organizational inertia for the company? Detail the drivers of industry evolution for this company.</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The nature of the organizational inertia for Kodak is that of routine rigidity. Routine rigidity is caused by the inability of a company to change the patterns and logic that underlies the investments (Garud &amp; March 1997). </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The source of the organizational inertia of Kodak </w:t>
      </w:r>
      <w:r w:rsidR="00811688">
        <w:rPr>
          <w:rFonts w:ascii="Times New Roman" w:eastAsia="Times New Roman" w:hAnsi="Times New Roman" w:cs="Times New Roman"/>
          <w:color w:val="111111"/>
        </w:rPr>
        <w:t>is</w:t>
      </w:r>
      <w:r w:rsidRPr="005E6228">
        <w:rPr>
          <w:rFonts w:ascii="Times New Roman" w:eastAsia="Times New Roman" w:hAnsi="Times New Roman" w:cs="Times New Roman"/>
          <w:color w:val="111111"/>
        </w:rPr>
        <w:t xml:space="preserve"> external institutional constraints, capabilities and commitments, corporate culture, and cognitive schemata.</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Knowledge</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Knowledge is a driver of industry evolution (Chapter 8). It is from the new knowledge that a new industry is given birth, and its creation and diffusion exert a major impact </w:t>
      </w:r>
      <w:r w:rsidR="00811688">
        <w:rPr>
          <w:rFonts w:ascii="Times New Roman" w:eastAsia="Times New Roman" w:hAnsi="Times New Roman" w:cs="Times New Roman"/>
          <w:color w:val="111111"/>
        </w:rPr>
        <w:t>on</w:t>
      </w:r>
      <w:r w:rsidRPr="005E6228">
        <w:rPr>
          <w:rFonts w:ascii="Times New Roman" w:eastAsia="Times New Roman" w:hAnsi="Times New Roman" w:cs="Times New Roman"/>
          <w:color w:val="111111"/>
        </w:rPr>
        <w:t xml:space="preserve"> the industry's evolution. During the initial stages of growth of a company, the product technology changes rapidly, which necessitates the company to always stay up-to-date with the changes that occur in the technological field.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Customer Objectives</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Customer objectives </w:t>
      </w:r>
      <w:r w:rsidR="00811688">
        <w:rPr>
          <w:rFonts w:ascii="Times New Roman" w:eastAsia="Times New Roman" w:hAnsi="Times New Roman" w:cs="Times New Roman"/>
          <w:color w:val="111111"/>
        </w:rPr>
        <w:t>are</w:t>
      </w:r>
      <w:r w:rsidRPr="005E6228">
        <w:rPr>
          <w:rFonts w:ascii="Times New Roman" w:eastAsia="Times New Roman" w:hAnsi="Times New Roman" w:cs="Times New Roman"/>
          <w:color w:val="111111"/>
        </w:rPr>
        <w:t xml:space="preserve"> a combination of brand and customer focus, which is a combination that is seen as one of the several drivers of industry evolution. The company's brand is a collection of reputation, customer experience, symbols, and values</w:t>
      </w:r>
      <w:r w:rsidR="00811688">
        <w:rPr>
          <w:rFonts w:ascii="Times New Roman" w:eastAsia="Times New Roman" w:hAnsi="Times New Roman" w:cs="Times New Roman"/>
          <w:color w:val="111111"/>
        </w:rPr>
        <w:t>,</w:t>
      </w:r>
      <w:r w:rsidRPr="005E6228">
        <w:rPr>
          <w:rFonts w:ascii="Times New Roman" w:eastAsia="Times New Roman" w:hAnsi="Times New Roman" w:cs="Times New Roman"/>
          <w:color w:val="111111"/>
        </w:rPr>
        <w:t xml:space="preserve"> which creates recognition and awareness within the marketplace of the company and its products and services (Blake, 2017). The organization is driven to building a certain brand image and reputation to enhance its recognition within the market.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Technology</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Technology is a strategic driver that almost every modern organization should consider putting at the top of their list. Kodak is an organization that is directly related to technology, and </w:t>
      </w:r>
      <w:r w:rsidRPr="005E6228">
        <w:rPr>
          <w:rFonts w:ascii="Times New Roman" w:eastAsia="Times New Roman" w:hAnsi="Times New Roman" w:cs="Times New Roman"/>
          <w:color w:val="111111"/>
        </w:rPr>
        <w:lastRenderedPageBreak/>
        <w:t xml:space="preserve">as such, it should have a way through which it will embrace any technological trend that takes place within the industry of operation. Thus, to serve its clients better and to gain a competitive advantage in the industry of operation, Kodak has to use the latest technology (Chapter 8).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What were the challenges of technological change (especially when it was a "disruptive technology" and embodied "architectural innovation")?</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Survival of many of the large companies </w:t>
      </w:r>
      <w:r w:rsidR="00811688">
        <w:rPr>
          <w:rFonts w:ascii="Times New Roman" w:eastAsia="Times New Roman" w:hAnsi="Times New Roman" w:cs="Times New Roman"/>
          <w:color w:val="111111"/>
        </w:rPr>
        <w:t>seems</w:t>
      </w:r>
      <w:r w:rsidRPr="005E6228">
        <w:rPr>
          <w:rFonts w:ascii="Times New Roman" w:eastAsia="Times New Roman" w:hAnsi="Times New Roman" w:cs="Times New Roman"/>
          <w:color w:val="111111"/>
        </w:rPr>
        <w:t xml:space="preserve"> to rely on how well they are capable </w:t>
      </w:r>
      <w:r w:rsidR="00811688">
        <w:rPr>
          <w:rFonts w:ascii="Times New Roman" w:eastAsia="Times New Roman" w:hAnsi="Times New Roman" w:cs="Times New Roman"/>
          <w:color w:val="111111"/>
        </w:rPr>
        <w:t>of withstanding</w:t>
      </w:r>
      <w:r w:rsidRPr="005E6228">
        <w:rPr>
          <w:rFonts w:ascii="Times New Roman" w:eastAsia="Times New Roman" w:hAnsi="Times New Roman" w:cs="Times New Roman"/>
          <w:color w:val="111111"/>
        </w:rPr>
        <w:t xml:space="preserve"> the wave of technological changes that take place in their environments. Technology is dynamic, and thus it keeps changing. Thus, for a company to survive in the market, it has to be prepared for taking up new technological ways of operations. Technological advancement is caused by improvement in communication and new designing abilities within an organization (</w:t>
      </w:r>
      <w:proofErr w:type="spellStart"/>
      <w:r w:rsidRPr="005E6228">
        <w:rPr>
          <w:rFonts w:ascii="Times New Roman" w:eastAsia="Times New Roman" w:hAnsi="Times New Roman" w:cs="Times New Roman"/>
          <w:color w:val="111111"/>
        </w:rPr>
        <w:t>Ooi</w:t>
      </w:r>
      <w:proofErr w:type="spellEnd"/>
      <w:r w:rsidRPr="005E6228">
        <w:rPr>
          <w:rFonts w:ascii="Times New Roman" w:eastAsia="Times New Roman" w:hAnsi="Times New Roman" w:cs="Times New Roman"/>
          <w:color w:val="111111"/>
        </w:rPr>
        <w:t xml:space="preserve"> &amp; </w:t>
      </w:r>
      <w:proofErr w:type="spellStart"/>
      <w:r w:rsidRPr="005E6228">
        <w:rPr>
          <w:rFonts w:ascii="Times New Roman" w:eastAsia="Times New Roman" w:hAnsi="Times New Roman" w:cs="Times New Roman"/>
          <w:color w:val="111111"/>
        </w:rPr>
        <w:t>Yeap</w:t>
      </w:r>
      <w:proofErr w:type="spellEnd"/>
      <w:r w:rsidRPr="005E6228">
        <w:rPr>
          <w:rFonts w:ascii="Times New Roman" w:eastAsia="Times New Roman" w:hAnsi="Times New Roman" w:cs="Times New Roman"/>
          <w:color w:val="111111"/>
        </w:rPr>
        <w:t>, 2017). With that having been noted, Kodak's status as an iconic brand is seen from the case study to have been threatened by the technological advancements that took place within the industry of operation. Technological advancements taking place within the industry of operation of Kodak necessitated the company's that operated within the film industry to shift from traditional film and film processing. The film industry was to move from a traditional industry to a much more technically advanced industry. Due to th</w:t>
      </w:r>
      <w:r w:rsidR="00811688">
        <w:rPr>
          <w:rFonts w:ascii="Times New Roman" w:eastAsia="Times New Roman" w:hAnsi="Times New Roman" w:cs="Times New Roman"/>
          <w:color w:val="111111"/>
        </w:rPr>
        <w:t>ese</w:t>
      </w:r>
      <w:r w:rsidRPr="005E6228">
        <w:rPr>
          <w:rFonts w:ascii="Times New Roman" w:eastAsia="Times New Roman" w:hAnsi="Times New Roman" w:cs="Times New Roman"/>
          <w:color w:val="111111"/>
        </w:rPr>
        <w:t xml:space="preserve"> changes that were taking place within the industry, it opened the doors for some other industries such as printers, software, and the computer industry to come onboard and widen their lines of products, and it, in result, offered huge potential for market growth. </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On August 25, 1981, a stun</w:t>
      </w:r>
      <w:r w:rsidR="00811688">
        <w:rPr>
          <w:rFonts w:ascii="Times New Roman" w:eastAsia="Times New Roman" w:hAnsi="Times New Roman" w:cs="Times New Roman"/>
          <w:color w:val="111111"/>
        </w:rPr>
        <w:t>ning</w:t>
      </w:r>
      <w:r w:rsidRPr="005E6228">
        <w:rPr>
          <w:rFonts w:ascii="Times New Roman" w:eastAsia="Times New Roman" w:hAnsi="Times New Roman" w:cs="Times New Roman"/>
          <w:color w:val="111111"/>
        </w:rPr>
        <w:t xml:space="preserve"> wave hit the Eastman Kodak Company in Rochester, NY. On the opposite side of the world in Tokyo, Sony Corporation showed its new Mavica camera at a question and answer</w:t>
      </w:r>
      <w:r w:rsidR="00811688">
        <w:rPr>
          <w:rFonts w:ascii="Times New Roman" w:eastAsia="Times New Roman" w:hAnsi="Times New Roman" w:cs="Times New Roman"/>
          <w:color w:val="111111"/>
        </w:rPr>
        <w:t>ed</w:t>
      </w:r>
      <w:r w:rsidRPr="005E6228">
        <w:rPr>
          <w:rFonts w:ascii="Times New Roman" w:eastAsia="Times New Roman" w:hAnsi="Times New Roman" w:cs="Times New Roman"/>
          <w:color w:val="111111"/>
        </w:rPr>
        <w:t xml:space="preserve"> session loaded up with intrigued spectators. Mavica represented Magnetic Video Camera and keeping in mind that the gadget showed up a lot of like 35mm single focal point </w:t>
      </w:r>
      <w:r w:rsidRPr="005E6228">
        <w:rPr>
          <w:rFonts w:ascii="Times New Roman" w:eastAsia="Times New Roman" w:hAnsi="Times New Roman" w:cs="Times New Roman"/>
          <w:color w:val="111111"/>
        </w:rPr>
        <w:lastRenderedPageBreak/>
        <w:t xml:space="preserve">reflex cameras from numerous other Organizations, this camera utilized no film and was completely electronic in the activity. The camera required just three AA batteries to work. The Mavica caught pictures along these lines to video recorders; the unit utilized a microchip to record still video pictures. The yield quality coordinated the most extreme level accessible in TVs and video screens. Other than the camera itself, Sony acquainted a bigger framework with help the gadget that included focal points, floppy plates called Mavipaks, and a playback gadget called the </w:t>
      </w:r>
      <w:proofErr w:type="spellStart"/>
      <w:r w:rsidRPr="005E6228">
        <w:rPr>
          <w:rFonts w:ascii="Times New Roman" w:eastAsia="Times New Roman" w:hAnsi="Times New Roman" w:cs="Times New Roman"/>
          <w:color w:val="111111"/>
        </w:rPr>
        <w:t>Mavipak</w:t>
      </w:r>
      <w:proofErr w:type="spellEnd"/>
      <w:r w:rsidRPr="005E6228">
        <w:rPr>
          <w:rFonts w:ascii="Times New Roman" w:eastAsia="Times New Roman" w:hAnsi="Times New Roman" w:cs="Times New Roman"/>
          <w:color w:val="111111"/>
        </w:rPr>
        <w:t xml:space="preserve"> Viewer.</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Discuss the difficulties the company had in developing new organizational capabilities.</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Industry Changes</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Kodak operates in the technology sector, and this sector has been experiencing many changes over time. T</w:t>
      </w:r>
      <w:r w:rsidR="00811688">
        <w:rPr>
          <w:rFonts w:ascii="Times New Roman" w:eastAsia="Times New Roman" w:hAnsi="Times New Roman" w:cs="Times New Roman"/>
          <w:color w:val="111111"/>
        </w:rPr>
        <w:t>he t</w:t>
      </w:r>
      <w:r w:rsidRPr="005E6228">
        <w:rPr>
          <w:rFonts w:ascii="Times New Roman" w:eastAsia="Times New Roman" w:hAnsi="Times New Roman" w:cs="Times New Roman"/>
          <w:color w:val="111111"/>
        </w:rPr>
        <w:t xml:space="preserve">echnology sector is very much dynamic and keeps on changing over time so that it can meet the emerging consumer needs. Thus, for a company to keep on making profit, it has to encourage innovation amongst its employees so that it can have </w:t>
      </w:r>
      <w:r w:rsidR="00811688">
        <w:rPr>
          <w:rFonts w:ascii="Times New Roman" w:eastAsia="Times New Roman" w:hAnsi="Times New Roman" w:cs="Times New Roman"/>
          <w:color w:val="111111"/>
        </w:rPr>
        <w:t>the</w:t>
      </w:r>
      <w:r w:rsidRPr="005E6228">
        <w:rPr>
          <w:rFonts w:ascii="Times New Roman" w:eastAsia="Times New Roman" w:hAnsi="Times New Roman" w:cs="Times New Roman"/>
          <w:color w:val="111111"/>
        </w:rPr>
        <w:t xml:space="preserve"> upper hand over the rest of the competitors operating within the market. </w:t>
      </w:r>
    </w:p>
    <w:p w:rsidR="005E6228" w:rsidRPr="005E6228" w:rsidRDefault="005E6228" w:rsidP="005E6228">
      <w:pPr>
        <w:spacing w:line="480" w:lineRule="auto"/>
        <w:ind w:left="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Recognize the Different Stages of Industry Development</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Another difficult</w:t>
      </w:r>
      <w:r w:rsidR="00811688">
        <w:rPr>
          <w:rFonts w:ascii="Times New Roman" w:eastAsia="Times New Roman" w:hAnsi="Times New Roman" w:cs="Times New Roman"/>
          <w:color w:val="111111"/>
        </w:rPr>
        <w:t>y</w:t>
      </w:r>
      <w:r w:rsidRPr="005E6228">
        <w:rPr>
          <w:rFonts w:ascii="Times New Roman" w:eastAsia="Times New Roman" w:hAnsi="Times New Roman" w:cs="Times New Roman"/>
          <w:color w:val="111111"/>
        </w:rPr>
        <w:t xml:space="preserve"> that the Kodak faced is that of recognizing the different stages of industry development. The management team of Kodak faced the problem of realizing the stage of industry development that the company was at different times, and this led to the downfall of the company (Chapter 8). Whenever a company creates products, they undergo life cycle</w:t>
      </w:r>
      <w:r w:rsidR="00811688">
        <w:rPr>
          <w:rFonts w:ascii="Times New Roman" w:eastAsia="Times New Roman" w:hAnsi="Times New Roman" w:cs="Times New Roman"/>
          <w:color w:val="111111"/>
        </w:rPr>
        <w:t>,</w:t>
      </w:r>
      <w:r w:rsidRPr="005E6228">
        <w:rPr>
          <w:rFonts w:ascii="Times New Roman" w:eastAsia="Times New Roman" w:hAnsi="Times New Roman" w:cs="Times New Roman"/>
          <w:color w:val="111111"/>
        </w:rPr>
        <w:t xml:space="preserve"> which involves stages such as they are produced, they go to the market, they mature in terms of sales, they decline, and </w:t>
      </w:r>
      <w:r w:rsidR="00811688">
        <w:rPr>
          <w:rFonts w:ascii="Times New Roman" w:eastAsia="Times New Roman" w:hAnsi="Times New Roman" w:cs="Times New Roman"/>
          <w:color w:val="111111"/>
        </w:rPr>
        <w:t>w</w:t>
      </w:r>
      <w:r w:rsidRPr="005E6228">
        <w:rPr>
          <w:rFonts w:ascii="Times New Roman" w:eastAsia="Times New Roman" w:hAnsi="Times New Roman" w:cs="Times New Roman"/>
          <w:color w:val="111111"/>
        </w:rPr>
        <w:t xml:space="preserve">hen they finally die. This is the point at which a company should be innovative such that its products keep on being improved to meet the needs of the customers.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lastRenderedPageBreak/>
        <w:t>Complementarities between Strategy, structure, and Systems</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Under complementarities between strategy, structure, and systems raise the issue of compatibility. A company's strategy must fit its external environments and the available internal resources and capabilities (Teece, 2008). A company establishes a combination of management styles, structures, processes</w:t>
      </w:r>
      <w:r w:rsidR="00811688">
        <w:rPr>
          <w:rFonts w:ascii="Times New Roman" w:eastAsia="Times New Roman" w:hAnsi="Times New Roman" w:cs="Times New Roman"/>
          <w:color w:val="111111"/>
        </w:rPr>
        <w:t>,</w:t>
      </w:r>
      <w:r w:rsidRPr="005E6228">
        <w:rPr>
          <w:rFonts w:ascii="Times New Roman" w:eastAsia="Times New Roman" w:hAnsi="Times New Roman" w:cs="Times New Roman"/>
          <w:color w:val="111111"/>
        </w:rPr>
        <w:t xml:space="preserve"> and strategy during its initial stages</w:t>
      </w:r>
      <w:r w:rsidR="00811688">
        <w:rPr>
          <w:rFonts w:ascii="Times New Roman" w:eastAsia="Times New Roman" w:hAnsi="Times New Roman" w:cs="Times New Roman"/>
          <w:color w:val="111111"/>
        </w:rPr>
        <w:t>,</w:t>
      </w:r>
      <w:r w:rsidRPr="005E6228">
        <w:rPr>
          <w:rFonts w:ascii="Times New Roman" w:eastAsia="Times New Roman" w:hAnsi="Times New Roman" w:cs="Times New Roman"/>
          <w:color w:val="111111"/>
        </w:rPr>
        <w:t xml:space="preserve"> which are shaped by the circumstances that the company comes across during its development processes. Thus, it is upon the management team to note the correct combination of such things as highlighted above to enable the company realize its goals. </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Evaluate and recommend different approaches to managing strategic change including organizational ambidexterity, scenarios, crisis management, capability development, dynamic capabilities, and knowledge management</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Change Management is the term that is utilized to allude to the change or progressing individuals, gatherings, organizations</w:t>
      </w:r>
      <w:r w:rsidR="00811688">
        <w:rPr>
          <w:rFonts w:ascii="Times New Roman" w:eastAsia="Times New Roman" w:hAnsi="Times New Roman" w:cs="Times New Roman"/>
          <w:color w:val="111111"/>
        </w:rPr>
        <w:t>,</w:t>
      </w:r>
      <w:r w:rsidRPr="005E6228">
        <w:rPr>
          <w:rFonts w:ascii="Times New Roman" w:eastAsia="Times New Roman" w:hAnsi="Times New Roman" w:cs="Times New Roman"/>
          <w:color w:val="111111"/>
        </w:rPr>
        <w:t xml:space="preserve"> and ventures starting with one state then onto the next. At the point when this term is applied to organizations and undertakings, it might allude to a procedure of progressing the extent of the task so that it can meet changing necessities and goals (In </w:t>
      </w:r>
      <w:proofErr w:type="spellStart"/>
      <w:r w:rsidRPr="005E6228">
        <w:rPr>
          <w:rFonts w:ascii="Times New Roman" w:eastAsia="Times New Roman" w:hAnsi="Times New Roman" w:cs="Times New Roman"/>
          <w:color w:val="111111"/>
        </w:rPr>
        <w:t>Erbe</w:t>
      </w:r>
      <w:proofErr w:type="spellEnd"/>
      <w:r w:rsidRPr="005E6228">
        <w:rPr>
          <w:rFonts w:ascii="Times New Roman" w:eastAsia="Times New Roman" w:hAnsi="Times New Roman" w:cs="Times New Roman"/>
          <w:color w:val="111111"/>
        </w:rPr>
        <w:t>, 2014). What happens is that after a specific point in time a few changes might be presented similar to working, activities, promoting, fund</w:t>
      </w:r>
      <w:r w:rsidR="00811688">
        <w:rPr>
          <w:rFonts w:ascii="Times New Roman" w:eastAsia="Times New Roman" w:hAnsi="Times New Roman" w:cs="Times New Roman"/>
          <w:color w:val="111111"/>
        </w:rPr>
        <w:t>,</w:t>
      </w:r>
      <w:r w:rsidRPr="005E6228">
        <w:rPr>
          <w:rFonts w:ascii="Times New Roman" w:eastAsia="Times New Roman" w:hAnsi="Times New Roman" w:cs="Times New Roman"/>
          <w:color w:val="111111"/>
        </w:rPr>
        <w:t xml:space="preserve"> or different parts of a business are concerned to improve its odds of arriving at its objectives. Change the board includes the utilization of organiz</w:t>
      </w:r>
      <w:r w:rsidR="00811688">
        <w:rPr>
          <w:rFonts w:ascii="Times New Roman" w:eastAsia="Times New Roman" w:hAnsi="Times New Roman" w:cs="Times New Roman"/>
          <w:color w:val="111111"/>
        </w:rPr>
        <w:t>ing</w:t>
      </w:r>
      <w:r w:rsidRPr="005E6228">
        <w:rPr>
          <w:rFonts w:ascii="Times New Roman" w:eastAsia="Times New Roman" w:hAnsi="Times New Roman" w:cs="Times New Roman"/>
          <w:color w:val="111111"/>
        </w:rPr>
        <w:t xml:space="preserve"> strategies and a pre-arranged structure to guide business from its present state to an ideal state.</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Engage Users and Stakeholders through Research</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Change management is something that does not just take place overnight,</w:t>
      </w:r>
      <w:r w:rsidR="00811688">
        <w:rPr>
          <w:rFonts w:ascii="Times New Roman" w:eastAsia="Times New Roman" w:hAnsi="Times New Roman" w:cs="Times New Roman"/>
          <w:color w:val="111111"/>
        </w:rPr>
        <w:t xml:space="preserve"> and</w:t>
      </w:r>
      <w:r w:rsidRPr="005E6228">
        <w:rPr>
          <w:rFonts w:ascii="Times New Roman" w:eastAsia="Times New Roman" w:hAnsi="Times New Roman" w:cs="Times New Roman"/>
          <w:color w:val="111111"/>
        </w:rPr>
        <w:t xml:space="preserve"> it has to be</w:t>
      </w:r>
      <w:r w:rsidR="00811688">
        <w:rPr>
          <w:rFonts w:ascii="Times New Roman" w:eastAsia="Times New Roman" w:hAnsi="Times New Roman" w:cs="Times New Roman"/>
          <w:color w:val="111111"/>
        </w:rPr>
        <w:t>,</w:t>
      </w:r>
      <w:r w:rsidRPr="005E6228">
        <w:rPr>
          <w:rFonts w:ascii="Times New Roman" w:eastAsia="Times New Roman" w:hAnsi="Times New Roman" w:cs="Times New Roman"/>
          <w:color w:val="111111"/>
        </w:rPr>
        <w:t xml:space="preserve"> though</w:t>
      </w:r>
      <w:r w:rsidR="00811688">
        <w:rPr>
          <w:rFonts w:ascii="Times New Roman" w:eastAsia="Times New Roman" w:hAnsi="Times New Roman" w:cs="Times New Roman"/>
          <w:color w:val="111111"/>
        </w:rPr>
        <w:t>,</w:t>
      </w:r>
      <w:r w:rsidRPr="005E6228">
        <w:rPr>
          <w:rFonts w:ascii="Times New Roman" w:eastAsia="Times New Roman" w:hAnsi="Times New Roman" w:cs="Times New Roman"/>
          <w:color w:val="111111"/>
        </w:rPr>
        <w:t xml:space="preserve"> for a significant period. Most of the successful digital projects will need a thorough understanding of users and the views of major shareholders (Cuc &amp; </w:t>
      </w:r>
      <w:proofErr w:type="spellStart"/>
      <w:r w:rsidRPr="005E6228">
        <w:rPr>
          <w:rFonts w:ascii="Times New Roman" w:eastAsia="Times New Roman" w:hAnsi="Times New Roman" w:cs="Times New Roman"/>
          <w:color w:val="111111"/>
        </w:rPr>
        <w:t>Miina</w:t>
      </w:r>
      <w:proofErr w:type="spellEnd"/>
      <w:r w:rsidRPr="005E6228">
        <w:rPr>
          <w:rFonts w:ascii="Times New Roman" w:eastAsia="Times New Roman" w:hAnsi="Times New Roman" w:cs="Times New Roman"/>
          <w:color w:val="111111"/>
        </w:rPr>
        <w:t xml:space="preserve">, 2018). Carrying out </w:t>
      </w:r>
      <w:r w:rsidRPr="005E6228">
        <w:rPr>
          <w:rFonts w:ascii="Times New Roman" w:eastAsia="Times New Roman" w:hAnsi="Times New Roman" w:cs="Times New Roman"/>
          <w:color w:val="111111"/>
        </w:rPr>
        <w:lastRenderedPageBreak/>
        <w:t xml:space="preserve">research and listening to users and shareholders is not only an information collecting process- it also invites the interested groups to give their views and opinions and support.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Plan and Budget for Training and Marketing</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When planning for a project, it is good to have the management plan and budget for training and marketing. For the companies found within the technology sector, changes are inevitable since the industry is dynamic (In Goksoy, 2016). Thus, the company should plan and budget for training and marketing of new products that it might produce in the future. </w:t>
      </w:r>
    </w:p>
    <w:p w:rsidR="006D4E63" w:rsidRDefault="006D4E63" w:rsidP="00B24D38">
      <w:pPr>
        <w:spacing w:line="480" w:lineRule="auto"/>
        <w:jc w:val="both"/>
        <w:rPr>
          <w:rFonts w:ascii="Times New Roman" w:hAnsi="Times New Roman" w:cs="Times New Roman"/>
        </w:rPr>
      </w:pPr>
    </w:p>
    <w:p w:rsidR="006D4E63" w:rsidRDefault="006D4E63" w:rsidP="00B24D38">
      <w:pPr>
        <w:spacing w:line="480" w:lineRule="auto"/>
        <w:jc w:val="both"/>
        <w:rPr>
          <w:rFonts w:ascii="Times New Roman" w:hAnsi="Times New Roman" w:cs="Times New Roman"/>
        </w:rPr>
      </w:pPr>
    </w:p>
    <w:p w:rsidR="006D4E63" w:rsidRDefault="006D4E63" w:rsidP="00B24D38">
      <w:pPr>
        <w:spacing w:line="480" w:lineRule="auto"/>
        <w:jc w:val="both"/>
        <w:rPr>
          <w:rFonts w:ascii="Times New Roman" w:hAnsi="Times New Roman" w:cs="Times New Roman"/>
        </w:rPr>
      </w:pPr>
    </w:p>
    <w:p w:rsidR="006D4E63" w:rsidRDefault="006D4E63" w:rsidP="00B24D38">
      <w:pPr>
        <w:spacing w:line="480" w:lineRule="auto"/>
        <w:jc w:val="both"/>
        <w:rPr>
          <w:rFonts w:ascii="Times New Roman" w:hAnsi="Times New Roman" w:cs="Times New Roman"/>
        </w:rPr>
      </w:pPr>
    </w:p>
    <w:p w:rsidR="006D4E63" w:rsidRDefault="006D4E63" w:rsidP="00B24D38">
      <w:pPr>
        <w:spacing w:line="480" w:lineRule="auto"/>
        <w:jc w:val="both"/>
        <w:rPr>
          <w:rFonts w:ascii="Times New Roman" w:hAnsi="Times New Roman" w:cs="Times New Roman"/>
        </w:rPr>
      </w:pPr>
    </w:p>
    <w:p w:rsidR="006D4E63" w:rsidRDefault="006D4E63" w:rsidP="00B24D38">
      <w:pPr>
        <w:spacing w:line="480" w:lineRule="auto"/>
        <w:jc w:val="both"/>
        <w:rPr>
          <w:rFonts w:ascii="Times New Roman" w:hAnsi="Times New Roman" w:cs="Times New Roman"/>
        </w:rPr>
      </w:pPr>
    </w:p>
    <w:p w:rsidR="006D4E63" w:rsidRDefault="006D4E63" w:rsidP="00B24D38">
      <w:pPr>
        <w:spacing w:line="480" w:lineRule="auto"/>
        <w:jc w:val="both"/>
        <w:rPr>
          <w:rFonts w:ascii="Times New Roman" w:hAnsi="Times New Roman" w:cs="Times New Roman"/>
        </w:rPr>
      </w:pPr>
    </w:p>
    <w:p w:rsidR="006D4E63" w:rsidRDefault="006D4E63" w:rsidP="00B24D38">
      <w:pPr>
        <w:spacing w:line="480" w:lineRule="auto"/>
        <w:jc w:val="both"/>
        <w:rPr>
          <w:rFonts w:ascii="Times New Roman" w:hAnsi="Times New Roman" w:cs="Times New Roman"/>
        </w:rPr>
      </w:pPr>
    </w:p>
    <w:p w:rsidR="006D4E63" w:rsidRDefault="006D4E63" w:rsidP="00B24D38">
      <w:pPr>
        <w:spacing w:line="480" w:lineRule="auto"/>
        <w:jc w:val="both"/>
        <w:rPr>
          <w:rFonts w:ascii="Times New Roman" w:hAnsi="Times New Roman" w:cs="Times New Roman"/>
        </w:rPr>
      </w:pPr>
    </w:p>
    <w:p w:rsidR="006D4E63" w:rsidRDefault="006D4E63" w:rsidP="00B24D38">
      <w:pPr>
        <w:spacing w:line="480" w:lineRule="auto"/>
        <w:jc w:val="both"/>
        <w:rPr>
          <w:rFonts w:ascii="Times New Roman" w:hAnsi="Times New Roman" w:cs="Times New Roman"/>
        </w:rPr>
      </w:pPr>
    </w:p>
    <w:p w:rsidR="006D4E63" w:rsidRPr="00B24D38" w:rsidRDefault="006D4E63" w:rsidP="00B24D38">
      <w:pPr>
        <w:spacing w:line="480" w:lineRule="auto"/>
        <w:jc w:val="both"/>
        <w:rPr>
          <w:rFonts w:ascii="Times New Roman" w:hAnsi="Times New Roman" w:cs="Times New Roman"/>
        </w:rPr>
      </w:pPr>
    </w:p>
    <w:p w:rsidR="005E6228" w:rsidRDefault="005E6228" w:rsidP="006D4E63">
      <w:pPr>
        <w:spacing w:line="480" w:lineRule="auto"/>
        <w:jc w:val="center"/>
        <w:rPr>
          <w:rFonts w:ascii="Times New Roman" w:hAnsi="Times New Roman" w:cs="Times New Roman"/>
        </w:rPr>
      </w:pPr>
    </w:p>
    <w:p w:rsidR="005E6228" w:rsidRDefault="005E6228" w:rsidP="006D4E63">
      <w:pPr>
        <w:spacing w:line="480" w:lineRule="auto"/>
        <w:jc w:val="center"/>
        <w:rPr>
          <w:rFonts w:ascii="Times New Roman" w:hAnsi="Times New Roman" w:cs="Times New Roman"/>
        </w:rPr>
      </w:pPr>
    </w:p>
    <w:p w:rsidR="000C2944" w:rsidRDefault="000C2944" w:rsidP="006D4E63">
      <w:pPr>
        <w:spacing w:line="480" w:lineRule="auto"/>
        <w:jc w:val="center"/>
        <w:rPr>
          <w:rFonts w:ascii="Times New Roman" w:hAnsi="Times New Roman" w:cs="Times New Roman"/>
        </w:rPr>
      </w:pPr>
    </w:p>
    <w:p w:rsidR="000C2944" w:rsidRDefault="000C2944" w:rsidP="006D4E63">
      <w:pPr>
        <w:spacing w:line="480" w:lineRule="auto"/>
        <w:jc w:val="center"/>
        <w:rPr>
          <w:rFonts w:ascii="Times New Roman" w:hAnsi="Times New Roman" w:cs="Times New Roman"/>
        </w:rPr>
      </w:pPr>
    </w:p>
    <w:p w:rsidR="000C2944" w:rsidRDefault="000C2944" w:rsidP="006D4E63">
      <w:pPr>
        <w:spacing w:line="480" w:lineRule="auto"/>
        <w:jc w:val="center"/>
        <w:rPr>
          <w:rFonts w:ascii="Times New Roman" w:hAnsi="Times New Roman" w:cs="Times New Roman"/>
        </w:rPr>
      </w:pPr>
      <w:bookmarkStart w:id="0" w:name="_GoBack"/>
      <w:bookmarkEnd w:id="0"/>
    </w:p>
    <w:p w:rsidR="006D4E63" w:rsidRPr="00B24D38" w:rsidRDefault="00ED170E" w:rsidP="006D4E63">
      <w:pPr>
        <w:spacing w:line="480" w:lineRule="auto"/>
        <w:jc w:val="center"/>
        <w:rPr>
          <w:rFonts w:ascii="Times New Roman" w:hAnsi="Times New Roman" w:cs="Times New Roman"/>
        </w:rPr>
      </w:pPr>
      <w:r w:rsidRPr="00B24D38">
        <w:rPr>
          <w:rFonts w:ascii="Times New Roman" w:hAnsi="Times New Roman" w:cs="Times New Roman"/>
        </w:rPr>
        <w:lastRenderedPageBreak/>
        <w:t>References</w:t>
      </w:r>
    </w:p>
    <w:p w:rsidR="006D4E63" w:rsidRPr="00B24D38" w:rsidRDefault="006D4E63" w:rsidP="006D4E63">
      <w:pPr>
        <w:spacing w:before="100" w:beforeAutospacing="1" w:after="100" w:afterAutospacing="1" w:line="480" w:lineRule="auto"/>
        <w:ind w:left="720" w:hanging="720"/>
        <w:jc w:val="both"/>
        <w:rPr>
          <w:rFonts w:ascii="Times New Roman" w:eastAsia="Times New Roman" w:hAnsi="Times New Roman" w:cs="Times New Roman"/>
          <w:color w:val="333333"/>
        </w:rPr>
      </w:pPr>
      <w:r w:rsidRPr="00B24D38">
        <w:rPr>
          <w:rFonts w:ascii="Times New Roman" w:eastAsia="Times New Roman" w:hAnsi="Times New Roman" w:cs="Times New Roman"/>
          <w:color w:val="333333"/>
        </w:rPr>
        <w:t>Blake, L. J. (2017, September). </w:t>
      </w:r>
      <w:hyperlink r:id="rId7" w:tgtFrame="_blank" w:history="1">
        <w:r w:rsidRPr="00B24D38">
          <w:rPr>
            <w:rFonts w:ascii="Times New Roman" w:eastAsia="Times New Roman" w:hAnsi="Times New Roman" w:cs="Times New Roman"/>
            <w:b/>
            <w:bCs/>
            <w:color w:val="70A1E6"/>
            <w:u w:val="single"/>
          </w:rPr>
          <w:t>Differentiated CSR: Standing apart from the CSR crowd</w:t>
        </w:r>
      </w:hyperlink>
      <w:r w:rsidRPr="00B24D38">
        <w:rPr>
          <w:rFonts w:ascii="Times New Roman" w:eastAsia="Times New Roman" w:hAnsi="Times New Roman" w:cs="Times New Roman"/>
          <w:color w:val="333333"/>
        </w:rPr>
        <w:t>. </w:t>
      </w:r>
      <w:r w:rsidRPr="00B24D38">
        <w:rPr>
          <w:rFonts w:ascii="Times New Roman" w:eastAsia="Times New Roman" w:hAnsi="Times New Roman" w:cs="Times New Roman"/>
          <w:i/>
          <w:iCs/>
          <w:color w:val="333333"/>
        </w:rPr>
        <w:t>Journal of Leadership, Accountability and Ethics, 14</w:t>
      </w:r>
      <w:r w:rsidRPr="00B24D38">
        <w:rPr>
          <w:rFonts w:ascii="Times New Roman" w:eastAsia="Times New Roman" w:hAnsi="Times New Roman" w:cs="Times New Roman"/>
          <w:color w:val="333333"/>
        </w:rPr>
        <w:t>(2), 85–104.</w:t>
      </w:r>
    </w:p>
    <w:p w:rsidR="006D4E63" w:rsidRPr="00B24D38" w:rsidRDefault="006D4E63" w:rsidP="007D4366">
      <w:pPr>
        <w:spacing w:before="100" w:beforeAutospacing="1" w:after="100" w:afterAutospacing="1" w:line="480" w:lineRule="auto"/>
        <w:jc w:val="both"/>
        <w:rPr>
          <w:rFonts w:ascii="Times New Roman" w:eastAsia="Times New Roman" w:hAnsi="Times New Roman" w:cs="Times New Roman"/>
          <w:color w:val="333333"/>
        </w:rPr>
      </w:pPr>
      <w:r w:rsidRPr="00B24D38">
        <w:rPr>
          <w:rFonts w:ascii="Times New Roman" w:eastAsia="Times New Roman" w:hAnsi="Times New Roman" w:cs="Times New Roman"/>
          <w:color w:val="333333"/>
        </w:rPr>
        <w:t>Chapter 8 in </w:t>
      </w:r>
      <w:r w:rsidRPr="00B24D38">
        <w:rPr>
          <w:rFonts w:ascii="Times New Roman" w:eastAsia="Times New Roman" w:hAnsi="Times New Roman" w:cs="Times New Roman"/>
          <w:i/>
          <w:iCs/>
          <w:color w:val="333333"/>
        </w:rPr>
        <w:t>Contemporary Strategy Analysis</w:t>
      </w:r>
    </w:p>
    <w:p w:rsidR="006D4E63" w:rsidRPr="00B24D38" w:rsidRDefault="006D4E63" w:rsidP="006D4E63">
      <w:pPr>
        <w:spacing w:before="100" w:beforeAutospacing="1" w:after="100" w:afterAutospacing="1" w:line="480" w:lineRule="auto"/>
        <w:ind w:left="720" w:hanging="720"/>
        <w:jc w:val="both"/>
        <w:rPr>
          <w:rFonts w:ascii="Times New Roman" w:eastAsia="Times New Roman" w:hAnsi="Times New Roman" w:cs="Times New Roman"/>
          <w:color w:val="333333"/>
        </w:rPr>
      </w:pPr>
      <w:r w:rsidRPr="00B24D38">
        <w:rPr>
          <w:rFonts w:ascii="Times New Roman" w:eastAsia="Times New Roman" w:hAnsi="Times New Roman" w:cs="Times New Roman"/>
          <w:color w:val="333333"/>
        </w:rPr>
        <w:t xml:space="preserve">Cuc, J. E., &amp; </w:t>
      </w:r>
      <w:proofErr w:type="spellStart"/>
      <w:r w:rsidRPr="00B24D38">
        <w:rPr>
          <w:rFonts w:ascii="Times New Roman" w:eastAsia="Times New Roman" w:hAnsi="Times New Roman" w:cs="Times New Roman"/>
          <w:color w:val="333333"/>
        </w:rPr>
        <w:t>Miina</w:t>
      </w:r>
      <w:proofErr w:type="spellEnd"/>
      <w:r w:rsidRPr="00B24D38">
        <w:rPr>
          <w:rFonts w:ascii="Times New Roman" w:eastAsia="Times New Roman" w:hAnsi="Times New Roman" w:cs="Times New Roman"/>
          <w:color w:val="333333"/>
        </w:rPr>
        <w:t>, A. (2018). </w:t>
      </w:r>
      <w:hyperlink r:id="rId8" w:tgtFrame="_blank" w:history="1">
        <w:r w:rsidRPr="00B24D38">
          <w:rPr>
            <w:rFonts w:ascii="Times New Roman" w:eastAsia="Times New Roman" w:hAnsi="Times New Roman" w:cs="Times New Roman"/>
            <w:b/>
            <w:bCs/>
            <w:color w:val="70A1E6"/>
            <w:u w:val="single"/>
          </w:rPr>
          <w:t>Classifying the business model from a strategic and innovation perspective</w:t>
        </w:r>
      </w:hyperlink>
      <w:r w:rsidRPr="00B24D38">
        <w:rPr>
          <w:rFonts w:ascii="Times New Roman" w:eastAsia="Times New Roman" w:hAnsi="Times New Roman" w:cs="Times New Roman"/>
          <w:color w:val="333333"/>
        </w:rPr>
        <w:t>. </w:t>
      </w:r>
      <w:r w:rsidRPr="00B24D38">
        <w:rPr>
          <w:rFonts w:ascii="Times New Roman" w:eastAsia="Times New Roman" w:hAnsi="Times New Roman" w:cs="Times New Roman"/>
          <w:i/>
          <w:iCs/>
          <w:color w:val="333333"/>
        </w:rPr>
        <w:t>Journal of Business Models</w:t>
      </w:r>
      <w:r w:rsidRPr="00B24D38">
        <w:rPr>
          <w:rFonts w:ascii="Times New Roman" w:eastAsia="Times New Roman" w:hAnsi="Times New Roman" w:cs="Times New Roman"/>
          <w:color w:val="333333"/>
        </w:rPr>
        <w:t>, </w:t>
      </w:r>
      <w:r w:rsidRPr="00B24D38">
        <w:rPr>
          <w:rFonts w:ascii="Times New Roman" w:eastAsia="Times New Roman" w:hAnsi="Times New Roman" w:cs="Times New Roman"/>
          <w:i/>
          <w:iCs/>
          <w:color w:val="333333"/>
        </w:rPr>
        <w:t>6</w:t>
      </w:r>
      <w:r w:rsidRPr="00B24D38">
        <w:rPr>
          <w:rFonts w:ascii="Times New Roman" w:eastAsia="Times New Roman" w:hAnsi="Times New Roman" w:cs="Times New Roman"/>
          <w:color w:val="333333"/>
        </w:rPr>
        <w:t>(2), 15–18.</w:t>
      </w:r>
    </w:p>
    <w:p w:rsidR="006D4E63" w:rsidRPr="00B24D38" w:rsidRDefault="006D4E63" w:rsidP="006D4E63">
      <w:pPr>
        <w:spacing w:line="480" w:lineRule="auto"/>
        <w:ind w:left="720" w:hanging="720"/>
        <w:jc w:val="both"/>
        <w:rPr>
          <w:rFonts w:ascii="Times New Roman" w:hAnsi="Times New Roman" w:cs="Times New Roman"/>
        </w:rPr>
      </w:pPr>
      <w:r w:rsidRPr="00B24D38">
        <w:rPr>
          <w:rFonts w:ascii="Times New Roman" w:hAnsi="Times New Roman" w:cs="Times New Roman"/>
        </w:rPr>
        <w:t xml:space="preserve">Garud, R., </w:t>
      </w:r>
      <w:proofErr w:type="spellStart"/>
      <w:r w:rsidRPr="00B24D38">
        <w:rPr>
          <w:rFonts w:ascii="Times New Roman" w:hAnsi="Times New Roman" w:cs="Times New Roman"/>
        </w:rPr>
        <w:t>Nayyar</w:t>
      </w:r>
      <w:proofErr w:type="spellEnd"/>
      <w:r w:rsidRPr="00B24D38">
        <w:rPr>
          <w:rFonts w:ascii="Times New Roman" w:hAnsi="Times New Roman" w:cs="Times New Roman"/>
        </w:rPr>
        <w:t xml:space="preserve">, P. R., </w:t>
      </w:r>
      <w:proofErr w:type="spellStart"/>
      <w:r w:rsidRPr="00B24D38">
        <w:rPr>
          <w:rFonts w:ascii="Times New Roman" w:hAnsi="Times New Roman" w:cs="Times New Roman"/>
        </w:rPr>
        <w:t>Shapira</w:t>
      </w:r>
      <w:proofErr w:type="spellEnd"/>
      <w:r w:rsidRPr="00B24D38">
        <w:rPr>
          <w:rFonts w:ascii="Times New Roman" w:hAnsi="Times New Roman" w:cs="Times New Roman"/>
        </w:rPr>
        <w:t xml:space="preserve">, Z. B., &amp; March, J. G. (1997). </w:t>
      </w:r>
      <w:r w:rsidRPr="00B24D38">
        <w:rPr>
          <w:rFonts w:ascii="Times New Roman" w:hAnsi="Times New Roman" w:cs="Times New Roman"/>
          <w:i/>
          <w:iCs/>
        </w:rPr>
        <w:t>Technological Innovation: Oversights and Foresights</w:t>
      </w:r>
      <w:r w:rsidRPr="00B24D38">
        <w:rPr>
          <w:rFonts w:ascii="Times New Roman" w:hAnsi="Times New Roman" w:cs="Times New Roman"/>
        </w:rPr>
        <w:t>. Cambridge: Cambridge University Press.</w:t>
      </w:r>
    </w:p>
    <w:p w:rsidR="006D4E63" w:rsidRPr="00B24D38" w:rsidRDefault="006D4E63" w:rsidP="006D4E63">
      <w:pPr>
        <w:spacing w:line="480" w:lineRule="auto"/>
        <w:ind w:left="720" w:hanging="720"/>
        <w:jc w:val="both"/>
        <w:rPr>
          <w:rFonts w:ascii="Times New Roman" w:hAnsi="Times New Roman" w:cs="Times New Roman"/>
        </w:rPr>
      </w:pPr>
      <w:r w:rsidRPr="00B24D38">
        <w:rPr>
          <w:rFonts w:ascii="Times New Roman" w:hAnsi="Times New Roman" w:cs="Times New Roman"/>
        </w:rPr>
        <w:t xml:space="preserve">In </w:t>
      </w:r>
      <w:proofErr w:type="spellStart"/>
      <w:r w:rsidRPr="00B24D38">
        <w:rPr>
          <w:rFonts w:ascii="Times New Roman" w:hAnsi="Times New Roman" w:cs="Times New Roman"/>
        </w:rPr>
        <w:t>Erbe</w:t>
      </w:r>
      <w:proofErr w:type="spellEnd"/>
      <w:r w:rsidRPr="00B24D38">
        <w:rPr>
          <w:rFonts w:ascii="Times New Roman" w:hAnsi="Times New Roman" w:cs="Times New Roman"/>
        </w:rPr>
        <w:t xml:space="preserve">, N. (2014). </w:t>
      </w:r>
      <w:r w:rsidRPr="00B24D38">
        <w:rPr>
          <w:rFonts w:ascii="Times New Roman" w:hAnsi="Times New Roman" w:cs="Times New Roman"/>
          <w:i/>
          <w:iCs/>
        </w:rPr>
        <w:t>Approaches to managing organizational diversity and innovation</w:t>
      </w:r>
      <w:r w:rsidRPr="00B24D38">
        <w:rPr>
          <w:rFonts w:ascii="Times New Roman" w:hAnsi="Times New Roman" w:cs="Times New Roman"/>
        </w:rPr>
        <w:t>.</w:t>
      </w:r>
    </w:p>
    <w:p w:rsidR="006D4E63" w:rsidRPr="00B24D38" w:rsidRDefault="006D4E63" w:rsidP="006D4E63">
      <w:pPr>
        <w:spacing w:line="480" w:lineRule="auto"/>
        <w:ind w:left="720" w:hanging="720"/>
        <w:jc w:val="both"/>
        <w:rPr>
          <w:rFonts w:ascii="Times New Roman" w:hAnsi="Times New Roman" w:cs="Times New Roman"/>
        </w:rPr>
      </w:pPr>
      <w:r w:rsidRPr="00B24D38">
        <w:rPr>
          <w:rFonts w:ascii="Times New Roman" w:hAnsi="Times New Roman" w:cs="Times New Roman"/>
        </w:rPr>
        <w:t xml:space="preserve">In Goksoy, A. (2016). </w:t>
      </w:r>
      <w:r w:rsidRPr="00B24D38">
        <w:rPr>
          <w:rFonts w:ascii="Times New Roman" w:hAnsi="Times New Roman" w:cs="Times New Roman"/>
          <w:i/>
          <w:iCs/>
        </w:rPr>
        <w:t>Organizational change management strategies in modern business</w:t>
      </w:r>
      <w:r w:rsidRPr="00B24D38">
        <w:rPr>
          <w:rFonts w:ascii="Times New Roman" w:hAnsi="Times New Roman" w:cs="Times New Roman"/>
        </w:rPr>
        <w:t>.</w:t>
      </w:r>
    </w:p>
    <w:p w:rsidR="006D4E63" w:rsidRPr="00B24D38" w:rsidRDefault="006D4E63" w:rsidP="006D4E63">
      <w:pPr>
        <w:spacing w:before="100" w:beforeAutospacing="1" w:after="100" w:afterAutospacing="1" w:line="480" w:lineRule="auto"/>
        <w:ind w:left="720" w:hanging="720"/>
        <w:jc w:val="both"/>
        <w:rPr>
          <w:rFonts w:ascii="Times New Roman" w:eastAsia="Times New Roman" w:hAnsi="Times New Roman" w:cs="Times New Roman"/>
          <w:color w:val="333333"/>
        </w:rPr>
      </w:pPr>
      <w:proofErr w:type="spellStart"/>
      <w:r w:rsidRPr="00B24D38">
        <w:rPr>
          <w:rFonts w:ascii="Times New Roman" w:eastAsia="Times New Roman" w:hAnsi="Times New Roman" w:cs="Times New Roman"/>
          <w:color w:val="333333"/>
        </w:rPr>
        <w:t>Ooi</w:t>
      </w:r>
      <w:proofErr w:type="spellEnd"/>
      <w:r w:rsidRPr="00B24D38">
        <w:rPr>
          <w:rFonts w:ascii="Times New Roman" w:eastAsia="Times New Roman" w:hAnsi="Times New Roman" w:cs="Times New Roman"/>
          <w:color w:val="333333"/>
        </w:rPr>
        <w:t xml:space="preserve">, S. K., </w:t>
      </w:r>
      <w:proofErr w:type="spellStart"/>
      <w:r w:rsidRPr="00B24D38">
        <w:rPr>
          <w:rFonts w:ascii="Times New Roman" w:eastAsia="Times New Roman" w:hAnsi="Times New Roman" w:cs="Times New Roman"/>
          <w:color w:val="333333"/>
        </w:rPr>
        <w:t>Amran</w:t>
      </w:r>
      <w:proofErr w:type="spellEnd"/>
      <w:r w:rsidRPr="00B24D38">
        <w:rPr>
          <w:rFonts w:ascii="Times New Roman" w:eastAsia="Times New Roman" w:hAnsi="Times New Roman" w:cs="Times New Roman"/>
          <w:color w:val="333333"/>
        </w:rPr>
        <w:t xml:space="preserve">, A., &amp; </w:t>
      </w:r>
      <w:proofErr w:type="spellStart"/>
      <w:r w:rsidRPr="00B24D38">
        <w:rPr>
          <w:rFonts w:ascii="Times New Roman" w:eastAsia="Times New Roman" w:hAnsi="Times New Roman" w:cs="Times New Roman"/>
          <w:color w:val="333333"/>
        </w:rPr>
        <w:t>Yeap</w:t>
      </w:r>
      <w:proofErr w:type="spellEnd"/>
      <w:r w:rsidRPr="00B24D38">
        <w:rPr>
          <w:rFonts w:ascii="Times New Roman" w:eastAsia="Times New Roman" w:hAnsi="Times New Roman" w:cs="Times New Roman"/>
          <w:color w:val="333333"/>
        </w:rPr>
        <w:t>, J. A. (2017). </w:t>
      </w:r>
      <w:hyperlink r:id="rId9" w:tgtFrame="_blank" w:history="1">
        <w:r w:rsidRPr="00B24D38">
          <w:rPr>
            <w:rFonts w:ascii="Times New Roman" w:eastAsia="Times New Roman" w:hAnsi="Times New Roman" w:cs="Times New Roman"/>
            <w:b/>
            <w:bCs/>
            <w:color w:val="70A1E6"/>
            <w:u w:val="single"/>
          </w:rPr>
          <w:t>Defining and measuring strategic CSR: A formative construct</w:t>
        </w:r>
      </w:hyperlink>
      <w:r w:rsidRPr="00B24D38">
        <w:rPr>
          <w:rFonts w:ascii="Times New Roman" w:eastAsia="Times New Roman" w:hAnsi="Times New Roman" w:cs="Times New Roman"/>
          <w:color w:val="333333"/>
        </w:rPr>
        <w:t>. </w:t>
      </w:r>
      <w:r w:rsidRPr="00B24D38">
        <w:rPr>
          <w:rFonts w:ascii="Times New Roman" w:eastAsia="Times New Roman" w:hAnsi="Times New Roman" w:cs="Times New Roman"/>
          <w:i/>
          <w:iCs/>
          <w:color w:val="333333"/>
        </w:rPr>
        <w:t>Global Business and Management Research, suppl. Special Issue, 9</w:t>
      </w:r>
      <w:r w:rsidRPr="00B24D38">
        <w:rPr>
          <w:rFonts w:ascii="Times New Roman" w:eastAsia="Times New Roman" w:hAnsi="Times New Roman" w:cs="Times New Roman"/>
          <w:color w:val="333333"/>
        </w:rPr>
        <w:t>(4), 250–265.</w:t>
      </w:r>
    </w:p>
    <w:p w:rsidR="006D4E63" w:rsidRPr="00B24D38" w:rsidRDefault="006D4E63" w:rsidP="006D4E63">
      <w:pPr>
        <w:spacing w:line="480" w:lineRule="auto"/>
        <w:ind w:left="720" w:hanging="720"/>
        <w:jc w:val="both"/>
        <w:rPr>
          <w:rFonts w:ascii="Times New Roman" w:hAnsi="Times New Roman" w:cs="Times New Roman"/>
        </w:rPr>
      </w:pPr>
      <w:r w:rsidRPr="00B24D38">
        <w:rPr>
          <w:rFonts w:ascii="Times New Roman" w:hAnsi="Times New Roman" w:cs="Times New Roman"/>
        </w:rPr>
        <w:t>Teece, D. J.</w:t>
      </w:r>
      <w:r w:rsidR="00811688">
        <w:rPr>
          <w:rFonts w:ascii="Times New Roman" w:hAnsi="Times New Roman" w:cs="Times New Roman"/>
        </w:rPr>
        <w:t>,</w:t>
      </w:r>
      <w:r w:rsidRPr="00B24D38">
        <w:rPr>
          <w:rFonts w:ascii="Times New Roman" w:hAnsi="Times New Roman" w:cs="Times New Roman"/>
        </w:rPr>
        <w:t xml:space="preserve"> (September 01, 2008). Firm Capabilities and Economic Development: Implications for Newly Industrializing Economies. 175-198.</w:t>
      </w:r>
    </w:p>
    <w:sectPr w:rsidR="006D4E63" w:rsidRPr="00B24D38" w:rsidSect="00D575F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DE6" w:rsidRDefault="008E4DE6" w:rsidP="00D575F9">
      <w:r>
        <w:separator/>
      </w:r>
    </w:p>
  </w:endnote>
  <w:endnote w:type="continuationSeparator" w:id="0">
    <w:p w:rsidR="008E4DE6" w:rsidRDefault="008E4DE6" w:rsidP="00D57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DE6" w:rsidRDefault="008E4DE6" w:rsidP="00D575F9">
      <w:r>
        <w:separator/>
      </w:r>
    </w:p>
  </w:footnote>
  <w:footnote w:type="continuationSeparator" w:id="0">
    <w:p w:rsidR="008E4DE6" w:rsidRDefault="008E4DE6" w:rsidP="00D57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0ED2" w:rsidRPr="00BD0ED2" w:rsidRDefault="00BD0ED2" w:rsidP="00BD0ED2">
    <w:pPr>
      <w:pStyle w:val="Header"/>
      <w:spacing w:line="480" w:lineRule="auto"/>
      <w:jc w:val="right"/>
      <w:rPr>
        <w:rFonts w:ascii="Times New Roman" w:hAnsi="Times New Roman" w:cs="Times New Roman"/>
      </w:rPr>
    </w:pPr>
    <w:r w:rsidRPr="00BD0ED2">
      <w:rPr>
        <w:rFonts w:ascii="Times New Roman" w:hAnsi="Times New Roman" w:cs="Times New Roman"/>
      </w:rPr>
      <w:t>KODAK CASE STUDY</w:t>
    </w:r>
    <w:sdt>
      <w:sdtPr>
        <w:rPr>
          <w:rFonts w:ascii="Times New Roman" w:hAnsi="Times New Roman" w:cs="Times New Roman"/>
        </w:rPr>
        <w:id w:val="-2098849237"/>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BD0ED2">
          <w:rPr>
            <w:rFonts w:ascii="Times New Roman" w:hAnsi="Times New Roman" w:cs="Times New Roman"/>
          </w:rPr>
          <w:fldChar w:fldCharType="begin"/>
        </w:r>
        <w:r w:rsidRPr="00BD0ED2">
          <w:rPr>
            <w:rFonts w:ascii="Times New Roman" w:hAnsi="Times New Roman" w:cs="Times New Roman"/>
          </w:rPr>
          <w:instrText xml:space="preserve"> PAGE   \* MERGEFORMAT </w:instrText>
        </w:r>
        <w:r w:rsidRPr="00BD0ED2">
          <w:rPr>
            <w:rFonts w:ascii="Times New Roman" w:hAnsi="Times New Roman" w:cs="Times New Roman"/>
          </w:rPr>
          <w:fldChar w:fldCharType="separate"/>
        </w:r>
        <w:r w:rsidR="000C2944">
          <w:rPr>
            <w:rFonts w:ascii="Times New Roman" w:hAnsi="Times New Roman" w:cs="Times New Roman"/>
            <w:noProof/>
          </w:rPr>
          <w:t>7</w:t>
        </w:r>
        <w:r w:rsidRPr="00BD0ED2">
          <w:rPr>
            <w:rFonts w:ascii="Times New Roman" w:hAnsi="Times New Roman" w:cs="Times New Roman"/>
            <w:noProof/>
          </w:rPr>
          <w:fldChar w:fldCharType="end"/>
        </w:r>
      </w:sdtContent>
    </w:sdt>
  </w:p>
  <w:p w:rsidR="00BD0ED2" w:rsidRDefault="00BD0E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5F9" w:rsidRDefault="00D575F9" w:rsidP="00D575F9">
    <w:pPr>
      <w:pStyle w:val="Header"/>
      <w:spacing w:line="480" w:lineRule="auto"/>
      <w:jc w:val="right"/>
    </w:pPr>
    <w:r w:rsidRPr="00D575F9">
      <w:rPr>
        <w:rFonts w:ascii="Times New Roman" w:hAnsi="Times New Roman" w:cs="Times New Roman"/>
      </w:rPr>
      <w:t>Running Head: KODAK CASE STUDY</w:t>
    </w:r>
    <w:sdt>
      <w:sdtPr>
        <w:rPr>
          <w:rFonts w:ascii="Times New Roman" w:hAnsi="Times New Roman" w:cs="Times New Roman"/>
        </w:rPr>
        <w:id w:val="-1618518704"/>
        <w:docPartObj>
          <w:docPartGallery w:val="Page Numbers (Top of Page)"/>
          <w:docPartUnique/>
        </w:docPartObj>
      </w:sdtPr>
      <w:sdtEndPr>
        <w:rPr>
          <w:rFonts w:asciiTheme="minorHAnsi" w:hAnsiTheme="minorHAnsi" w:cstheme="minorBidi"/>
          <w:noProof/>
        </w:rPr>
      </w:sdtEndPr>
      <w:sdtContent>
        <w:r>
          <w:rPr>
            <w:rFonts w:ascii="Times New Roman" w:hAnsi="Times New Roman" w:cs="Times New Roman"/>
          </w:rPr>
          <w:tab/>
        </w:r>
        <w:r>
          <w:rPr>
            <w:rFonts w:ascii="Times New Roman" w:hAnsi="Times New Roman" w:cs="Times New Roman"/>
          </w:rPr>
          <w:tab/>
        </w:r>
        <w:r w:rsidRPr="00D575F9">
          <w:rPr>
            <w:rFonts w:ascii="Times New Roman" w:hAnsi="Times New Roman" w:cs="Times New Roman"/>
          </w:rPr>
          <w:fldChar w:fldCharType="begin"/>
        </w:r>
        <w:r w:rsidRPr="00D575F9">
          <w:rPr>
            <w:rFonts w:ascii="Times New Roman" w:hAnsi="Times New Roman" w:cs="Times New Roman"/>
          </w:rPr>
          <w:instrText xml:space="preserve"> PAGE   \* MERGEFORMAT </w:instrText>
        </w:r>
        <w:r w:rsidRPr="00D575F9">
          <w:rPr>
            <w:rFonts w:ascii="Times New Roman" w:hAnsi="Times New Roman" w:cs="Times New Roman"/>
          </w:rPr>
          <w:fldChar w:fldCharType="separate"/>
        </w:r>
        <w:r w:rsidR="000C2944">
          <w:rPr>
            <w:rFonts w:ascii="Times New Roman" w:hAnsi="Times New Roman" w:cs="Times New Roman"/>
            <w:noProof/>
          </w:rPr>
          <w:t>1</w:t>
        </w:r>
        <w:r w:rsidRPr="00D575F9">
          <w:rPr>
            <w:rFonts w:ascii="Times New Roman" w:hAnsi="Times New Roman" w:cs="Times New Roman"/>
            <w:noProof/>
          </w:rPr>
          <w:fldChar w:fldCharType="end"/>
        </w:r>
      </w:sdtContent>
    </w:sdt>
  </w:p>
  <w:p w:rsidR="00D575F9" w:rsidRDefault="00D575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B93B09"/>
    <w:multiLevelType w:val="multilevel"/>
    <w:tmpl w:val="05E8D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A47E06"/>
    <w:multiLevelType w:val="multilevel"/>
    <w:tmpl w:val="F2D4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781517"/>
    <w:multiLevelType w:val="multilevel"/>
    <w:tmpl w:val="8B1A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3MjO2NDSzsDQ2NbNU0lEKTi0uzszPAykwrAUAG72prywAAAA="/>
  </w:docVars>
  <w:rsids>
    <w:rsidRoot w:val="00B02E80"/>
    <w:rsid w:val="00024640"/>
    <w:rsid w:val="00050AAC"/>
    <w:rsid w:val="00070CDB"/>
    <w:rsid w:val="00071043"/>
    <w:rsid w:val="00091EC1"/>
    <w:rsid w:val="000C2944"/>
    <w:rsid w:val="00156C9D"/>
    <w:rsid w:val="001826E7"/>
    <w:rsid w:val="001A766A"/>
    <w:rsid w:val="00210AEB"/>
    <w:rsid w:val="002117E9"/>
    <w:rsid w:val="0027288C"/>
    <w:rsid w:val="0027590B"/>
    <w:rsid w:val="002F64AE"/>
    <w:rsid w:val="00390285"/>
    <w:rsid w:val="003F3CA9"/>
    <w:rsid w:val="00430056"/>
    <w:rsid w:val="00433DA0"/>
    <w:rsid w:val="00480DEB"/>
    <w:rsid w:val="004A6926"/>
    <w:rsid w:val="004F215E"/>
    <w:rsid w:val="00542627"/>
    <w:rsid w:val="0054479D"/>
    <w:rsid w:val="00552F37"/>
    <w:rsid w:val="00595DE4"/>
    <w:rsid w:val="005B363A"/>
    <w:rsid w:val="005E6228"/>
    <w:rsid w:val="005F65C5"/>
    <w:rsid w:val="00612A31"/>
    <w:rsid w:val="00612E75"/>
    <w:rsid w:val="006356DE"/>
    <w:rsid w:val="0064485D"/>
    <w:rsid w:val="006B4962"/>
    <w:rsid w:val="006D4E63"/>
    <w:rsid w:val="006F1545"/>
    <w:rsid w:val="006F1E1C"/>
    <w:rsid w:val="0072371C"/>
    <w:rsid w:val="00735BDB"/>
    <w:rsid w:val="007A28EB"/>
    <w:rsid w:val="007A6893"/>
    <w:rsid w:val="007D4366"/>
    <w:rsid w:val="007E0D08"/>
    <w:rsid w:val="007F3540"/>
    <w:rsid w:val="007F6978"/>
    <w:rsid w:val="00811688"/>
    <w:rsid w:val="00823955"/>
    <w:rsid w:val="008248B4"/>
    <w:rsid w:val="008334BD"/>
    <w:rsid w:val="008463C9"/>
    <w:rsid w:val="008939BD"/>
    <w:rsid w:val="008A305B"/>
    <w:rsid w:val="008E4DE6"/>
    <w:rsid w:val="008F0328"/>
    <w:rsid w:val="009579E3"/>
    <w:rsid w:val="00957CAD"/>
    <w:rsid w:val="00977FC7"/>
    <w:rsid w:val="00A05A1B"/>
    <w:rsid w:val="00A54F92"/>
    <w:rsid w:val="00AB618D"/>
    <w:rsid w:val="00AB61FA"/>
    <w:rsid w:val="00AF3AE0"/>
    <w:rsid w:val="00B006DD"/>
    <w:rsid w:val="00B012C4"/>
    <w:rsid w:val="00B02E80"/>
    <w:rsid w:val="00B24D38"/>
    <w:rsid w:val="00B27B7B"/>
    <w:rsid w:val="00B41126"/>
    <w:rsid w:val="00B73A74"/>
    <w:rsid w:val="00B75820"/>
    <w:rsid w:val="00B83491"/>
    <w:rsid w:val="00BC496D"/>
    <w:rsid w:val="00BC730A"/>
    <w:rsid w:val="00BD0ED2"/>
    <w:rsid w:val="00C06581"/>
    <w:rsid w:val="00C1637A"/>
    <w:rsid w:val="00C17671"/>
    <w:rsid w:val="00C30E1D"/>
    <w:rsid w:val="00C36B54"/>
    <w:rsid w:val="00C4156E"/>
    <w:rsid w:val="00C57331"/>
    <w:rsid w:val="00CA0081"/>
    <w:rsid w:val="00CA13A8"/>
    <w:rsid w:val="00CD6C6E"/>
    <w:rsid w:val="00CD791B"/>
    <w:rsid w:val="00D16183"/>
    <w:rsid w:val="00D16AF9"/>
    <w:rsid w:val="00D21FC3"/>
    <w:rsid w:val="00D27B63"/>
    <w:rsid w:val="00D575F9"/>
    <w:rsid w:val="00D61631"/>
    <w:rsid w:val="00D72493"/>
    <w:rsid w:val="00D92347"/>
    <w:rsid w:val="00DB0F49"/>
    <w:rsid w:val="00DB2176"/>
    <w:rsid w:val="00DC54EC"/>
    <w:rsid w:val="00DD4CB2"/>
    <w:rsid w:val="00DD640C"/>
    <w:rsid w:val="00E10A1D"/>
    <w:rsid w:val="00E330B8"/>
    <w:rsid w:val="00E34B5E"/>
    <w:rsid w:val="00E37262"/>
    <w:rsid w:val="00E6267D"/>
    <w:rsid w:val="00E77511"/>
    <w:rsid w:val="00EA623A"/>
    <w:rsid w:val="00EA72DE"/>
    <w:rsid w:val="00EB3548"/>
    <w:rsid w:val="00ED170E"/>
    <w:rsid w:val="00EF0940"/>
    <w:rsid w:val="00F31E34"/>
    <w:rsid w:val="00F34D26"/>
    <w:rsid w:val="00F4626B"/>
    <w:rsid w:val="00FE2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043FE-F788-40EC-AC16-9E16A575F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E1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5F9"/>
    <w:pPr>
      <w:tabs>
        <w:tab w:val="center" w:pos="4680"/>
        <w:tab w:val="right" w:pos="9360"/>
      </w:tabs>
    </w:pPr>
  </w:style>
  <w:style w:type="character" w:customStyle="1" w:styleId="HeaderChar">
    <w:name w:val="Header Char"/>
    <w:basedOn w:val="DefaultParagraphFont"/>
    <w:link w:val="Header"/>
    <w:uiPriority w:val="99"/>
    <w:rsid w:val="00D575F9"/>
    <w:rPr>
      <w:sz w:val="24"/>
      <w:szCs w:val="24"/>
    </w:rPr>
  </w:style>
  <w:style w:type="paragraph" w:styleId="Footer">
    <w:name w:val="footer"/>
    <w:basedOn w:val="Normal"/>
    <w:link w:val="FooterChar"/>
    <w:uiPriority w:val="99"/>
    <w:unhideWhenUsed/>
    <w:rsid w:val="00D575F9"/>
    <w:pPr>
      <w:tabs>
        <w:tab w:val="center" w:pos="4680"/>
        <w:tab w:val="right" w:pos="9360"/>
      </w:tabs>
    </w:pPr>
  </w:style>
  <w:style w:type="character" w:customStyle="1" w:styleId="FooterChar">
    <w:name w:val="Footer Char"/>
    <w:basedOn w:val="DefaultParagraphFont"/>
    <w:link w:val="Footer"/>
    <w:uiPriority w:val="99"/>
    <w:rsid w:val="00D575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ogin.aspx?direct=true&amp;AuthType=ip,shib&amp;db=buh&amp;AN=133037096&amp;site=eds-live&amp;custid=s32605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earch-proquest-com.sdl.idm.oclc.org/docview/1962166483?accountid=14290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earch-proquest-com.sdl.idm.oclc.org/docview/1988803331?accountid=1429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1422</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2019-10-16T19:15:00Z</dcterms:created>
  <dcterms:modified xsi:type="dcterms:W3CDTF">2019-10-16T19:16:00Z</dcterms:modified>
</cp:coreProperties>
</file>